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jc w:val="center"/>
      </w:pPr>
      <w:r>
        <w:t>1 РАСЧЕТ ЭЛЕКТРИЧЕСКИХ НАГРУЗОК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jc w:val="center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jc w:val="center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 xml:space="preserve">Расчет электрических нагрузок выполняется в соответствии с Руководящими указаниями по расчету электрических нагрузок методом расчетного коэффициента. 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Pr="00772DCE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>
        <w:rPr>
          <w:b/>
        </w:rPr>
        <w:t xml:space="preserve">1.1 </w:t>
      </w:r>
      <w:r w:rsidRPr="00772DCE">
        <w:rPr>
          <w:b/>
        </w:rPr>
        <w:t>Задача 1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Pr="002025AF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 xml:space="preserve">От силовой сборки типа ШР11 запитана группа </w:t>
      </w:r>
      <w:proofErr w:type="spellStart"/>
      <w:r>
        <w:t>электроприемников</w:t>
      </w:r>
      <w:proofErr w:type="spellEnd"/>
      <w:r>
        <w:t xml:space="preserve"> напряжением </w:t>
      </w:r>
      <w:r>
        <w:rPr>
          <w:lang w:val="en-US"/>
        </w:rPr>
        <w:t>U</w:t>
      </w:r>
      <w:r w:rsidRPr="001553AA">
        <w:t>=380</w:t>
      </w:r>
      <w:r>
        <w:rPr>
          <w:lang w:val="en-US"/>
        </w:rPr>
        <w:t>B</w:t>
      </w:r>
      <w:r w:rsidRPr="001553AA">
        <w:t xml:space="preserve">, </w:t>
      </w:r>
      <w:r>
        <w:t>для которой необходимо рассчитать значения расчетных мощностей.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 xml:space="preserve">Исходные данные по </w:t>
      </w:r>
      <w:proofErr w:type="spellStart"/>
      <w:r>
        <w:t>электроприемникам</w:t>
      </w:r>
      <w:proofErr w:type="spellEnd"/>
      <w:r w:rsidRPr="001553AA">
        <w:t xml:space="preserve"> </w:t>
      </w:r>
      <w:r>
        <w:t>в таблице 1.1:</w:t>
      </w:r>
    </w:p>
    <w:p w:rsidR="003658F1" w:rsidRPr="001553AA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Pr="001553AA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tbl>
      <w:tblPr>
        <w:tblStyle w:val="ab"/>
        <w:tblW w:w="0" w:type="auto"/>
        <w:jc w:val="right"/>
        <w:tblInd w:w="108" w:type="dxa"/>
        <w:tblLook w:val="04A0"/>
      </w:tblPr>
      <w:tblGrid>
        <w:gridCol w:w="706"/>
        <w:gridCol w:w="1394"/>
        <w:gridCol w:w="4771"/>
        <w:gridCol w:w="2592"/>
      </w:tblGrid>
      <w:tr w:rsidR="003658F1" w:rsidTr="007F34F2">
        <w:trPr>
          <w:jc w:val="right"/>
        </w:trPr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8F1" w:rsidRDefault="003658F1" w:rsidP="007F34F2">
            <w:pPr>
              <w:widowControl w:val="0"/>
              <w:tabs>
                <w:tab w:val="left" w:pos="8460"/>
              </w:tabs>
            </w:pPr>
          </w:p>
        </w:tc>
        <w:tc>
          <w:tcPr>
            <w:tcW w:w="90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58F1" w:rsidRDefault="003658F1" w:rsidP="007F34F2">
            <w:pPr>
              <w:widowControl w:val="0"/>
              <w:tabs>
                <w:tab w:val="left" w:pos="8460"/>
              </w:tabs>
            </w:pPr>
            <w:r>
              <w:t>Таблица 1.1 - Исходные данные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  <w:tcBorders>
              <w:top w:val="single" w:sz="4" w:space="0" w:color="auto"/>
            </w:tcBorders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gramStart"/>
            <w:r>
              <w:t>.п</w:t>
            </w:r>
            <w:proofErr w:type="spellEnd"/>
            <w:proofErr w:type="gramEnd"/>
          </w:p>
        </w:tc>
        <w:tc>
          <w:tcPr>
            <w:tcW w:w="1409" w:type="dxa"/>
            <w:tcBorders>
              <w:top w:val="single" w:sz="4" w:space="0" w:color="auto"/>
            </w:tcBorders>
            <w:vAlign w:val="center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№ позиции по плану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vAlign w:val="center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 xml:space="preserve">Наименование </w:t>
            </w:r>
            <w:proofErr w:type="spellStart"/>
            <w:r>
              <w:t>электроприемников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</w:tcBorders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Номинальная мощность</w:t>
            </w:r>
          </w:p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Р</w:t>
            </w:r>
            <w:r w:rsidRPr="009E79C4">
              <w:rPr>
                <w:vertAlign w:val="subscript"/>
              </w:rPr>
              <w:t>НОМ</w:t>
            </w:r>
            <w:r>
              <w:t>, кВт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1</w:t>
            </w:r>
          </w:p>
        </w:tc>
        <w:tc>
          <w:tcPr>
            <w:tcW w:w="1409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2,4</w:t>
            </w:r>
          </w:p>
        </w:tc>
        <w:tc>
          <w:tcPr>
            <w:tcW w:w="4961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Вертикально-сверли</w:t>
            </w:r>
            <w:r w:rsidRPr="001553AA">
              <w:t>льный</w:t>
            </w:r>
          </w:p>
        </w:tc>
        <w:tc>
          <w:tcPr>
            <w:tcW w:w="265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6,8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2</w:t>
            </w:r>
          </w:p>
        </w:tc>
        <w:tc>
          <w:tcPr>
            <w:tcW w:w="1409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3</w:t>
            </w:r>
          </w:p>
        </w:tc>
        <w:tc>
          <w:tcPr>
            <w:tcW w:w="4961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 w:rsidRPr="001553AA">
              <w:t>Вентилятор</w:t>
            </w:r>
          </w:p>
        </w:tc>
        <w:tc>
          <w:tcPr>
            <w:tcW w:w="265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5,5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3</w:t>
            </w:r>
          </w:p>
        </w:tc>
        <w:tc>
          <w:tcPr>
            <w:tcW w:w="1409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1,6</w:t>
            </w:r>
          </w:p>
        </w:tc>
        <w:tc>
          <w:tcPr>
            <w:tcW w:w="4961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Токарно-винторез</w:t>
            </w:r>
            <w:r w:rsidRPr="001553AA">
              <w:t>ный станок</w:t>
            </w:r>
          </w:p>
        </w:tc>
        <w:tc>
          <w:tcPr>
            <w:tcW w:w="265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16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4</w:t>
            </w:r>
          </w:p>
        </w:tc>
        <w:tc>
          <w:tcPr>
            <w:tcW w:w="1409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5</w:t>
            </w:r>
          </w:p>
        </w:tc>
        <w:tc>
          <w:tcPr>
            <w:tcW w:w="4961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 w:rsidRPr="001553AA">
              <w:t xml:space="preserve">Комбинированные </w:t>
            </w:r>
            <w:proofErr w:type="gramStart"/>
            <w:r w:rsidRPr="001553AA">
              <w:t>пресс-ножницы</w:t>
            </w:r>
            <w:proofErr w:type="gramEnd"/>
          </w:p>
        </w:tc>
        <w:tc>
          <w:tcPr>
            <w:tcW w:w="265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4,8</w:t>
            </w:r>
          </w:p>
        </w:tc>
      </w:tr>
      <w:tr w:rsidR="003658F1" w:rsidTr="007F34F2">
        <w:trPr>
          <w:jc w:val="right"/>
        </w:trPr>
        <w:tc>
          <w:tcPr>
            <w:tcW w:w="71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5</w:t>
            </w:r>
          </w:p>
        </w:tc>
        <w:tc>
          <w:tcPr>
            <w:tcW w:w="1409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>
              <w:t>7,8</w:t>
            </w:r>
          </w:p>
        </w:tc>
        <w:tc>
          <w:tcPr>
            <w:tcW w:w="4961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both"/>
            </w:pPr>
            <w:r w:rsidRPr="001553AA">
              <w:t>Станок стыковой сварки</w:t>
            </w:r>
          </w:p>
        </w:tc>
        <w:tc>
          <w:tcPr>
            <w:tcW w:w="2658" w:type="dxa"/>
          </w:tcPr>
          <w:p w:rsidR="003658F1" w:rsidRDefault="003658F1" w:rsidP="007F34F2">
            <w:pPr>
              <w:widowControl w:val="0"/>
              <w:tabs>
                <w:tab w:val="left" w:pos="8460"/>
              </w:tabs>
              <w:jc w:val="center"/>
            </w:pPr>
            <w:r>
              <w:t>6</w:t>
            </w:r>
          </w:p>
        </w:tc>
      </w:tr>
    </w:tbl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Pr="00A94978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  <w:rPr>
          <w:i/>
        </w:rPr>
      </w:pPr>
      <w:r w:rsidRPr="00A94978">
        <w:rPr>
          <w:i/>
        </w:rPr>
        <w:t>Решение задачи 1.</w:t>
      </w:r>
      <w:r>
        <w:rPr>
          <w:i/>
        </w:rPr>
        <w:t>1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proofErr w:type="spellStart"/>
      <w:r>
        <w:t>Электроприемники</w:t>
      </w:r>
      <w:proofErr w:type="spellEnd"/>
      <w:r>
        <w:t xml:space="preserve"> </w:t>
      </w:r>
      <w:proofErr w:type="spellStart"/>
      <w:r>
        <w:t>запитывают</w:t>
      </w:r>
      <w:proofErr w:type="spellEnd"/>
      <w:r>
        <w:t xml:space="preserve"> радиально. Питающие проводники выполняются одножильным проводом с алюминиевыми жилами марки АПВ. Способ прокладки проводников в стальных (пластмассовых) трубах, проложенных в бетонном полу, скрыто.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>Исходные данные вносят в таблицу формы Ф636-92 в столбцы - «Наименование ЭП», «количество ЭП», «установленная мощность одного ЭП», как показано в таблице Б</w:t>
      </w:r>
      <w:proofErr w:type="gramStart"/>
      <w:r>
        <w:t>1</w:t>
      </w:r>
      <w:proofErr w:type="gramEnd"/>
      <w:r>
        <w:t xml:space="preserve"> для ШР-1.</w:t>
      </w:r>
    </w:p>
    <w:p w:rsidR="003658F1" w:rsidRPr="00AB34E2" w:rsidRDefault="003658F1" w:rsidP="003658F1">
      <w:pPr>
        <w:spacing w:after="0" w:line="240" w:lineRule="auto"/>
        <w:ind w:firstLine="709"/>
        <w:jc w:val="both"/>
      </w:pPr>
      <w:r>
        <w:t xml:space="preserve">По справочным данным выписывают в эту же таблицу значения </w:t>
      </w:r>
      <w:proofErr w:type="spellStart"/>
      <w:r>
        <w:rPr>
          <w:lang w:val="en-US"/>
        </w:rPr>
        <w:t>cos</w:t>
      </w:r>
      <w:proofErr w:type="spellEnd"/>
      <w:r>
        <w:sym w:font="Symbol" w:char="F06A"/>
      </w:r>
      <w:r w:rsidRPr="00826AB5">
        <w:t xml:space="preserve"> </w:t>
      </w:r>
      <w:r>
        <w:t>и</w:t>
      </w:r>
      <w:r w:rsidRPr="00826AB5">
        <w:t xml:space="preserve"> </w:t>
      </w:r>
      <w:r>
        <w:t xml:space="preserve">коэффициента использования </w:t>
      </w:r>
      <w:proofErr w:type="gramStart"/>
      <w:r>
        <w:rPr>
          <w:lang w:val="en-US"/>
        </w:rPr>
        <w:t>K</w:t>
      </w:r>
      <w:proofErr w:type="gramEnd"/>
      <w:r w:rsidRPr="00826AB5">
        <w:rPr>
          <w:vertAlign w:val="subscript"/>
        </w:rPr>
        <w:t>И</w:t>
      </w:r>
      <w:r>
        <w:t xml:space="preserve">. При выборе названных коэффициентов можно применять значения родственного по технологии и производству оборудования, если указанного нет, а также, если есть конкретные производственные данные, их тоже можно использовать. 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 xml:space="preserve">На основании имеющихся данных рассчитывается общая мощность ЭП, по каждой позиции отдельно и вносится в форму Ф636-92. 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>На примере в</w:t>
      </w:r>
      <w:r w:rsidRPr="00821E23">
        <w:t>ертикально-сверли</w:t>
      </w:r>
      <w:r w:rsidRPr="001553AA">
        <w:t>льн</w:t>
      </w:r>
      <w:r>
        <w:t>ого станка показаны расчеты.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lastRenderedPageBreak/>
        <w:t>Общая (установленная) мощность в</w:t>
      </w:r>
      <w:r w:rsidRPr="00821E23">
        <w:t>ертикально-сверли</w:t>
      </w:r>
      <w:r w:rsidRPr="001553AA">
        <w:t>льн</w:t>
      </w:r>
      <w:r>
        <w:t>ого станка равна по (1.1)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right"/>
      </w:pPr>
      <w:r w:rsidRPr="00E071AA">
        <w:rPr>
          <w:position w:val="-22"/>
        </w:rPr>
        <w:object w:dxaOrig="16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2pt;height:25.8pt" o:ole="">
            <v:imagedata r:id="rId5" o:title=""/>
          </v:shape>
          <o:OLEObject Type="Embed" ProgID="Equation.3" ShapeID="_x0000_i1025" DrawAspect="Content" ObjectID="_1535549046" r:id="rId6"/>
        </w:object>
      </w:r>
      <w:r>
        <w:t xml:space="preserve">                                                </w:t>
      </w:r>
      <w:r w:rsidRPr="00E071AA">
        <w:t>(1.1)</w:t>
      </w:r>
    </w:p>
    <w:p w:rsidR="003658F1" w:rsidRPr="00E071AA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right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 w:rsidRPr="00E071AA">
        <w:rPr>
          <w:position w:val="-22"/>
        </w:rPr>
        <w:object w:dxaOrig="3000" w:dyaOrig="480">
          <v:shape id="_x0000_i1026" type="#_x0000_t75" style="width:149.45pt;height:25.8pt" o:ole="">
            <v:imagedata r:id="rId7" o:title=""/>
          </v:shape>
          <o:OLEObject Type="Embed" ProgID="Equation.3" ShapeID="_x0000_i1026" DrawAspect="Content" ObjectID="_1535549047" r:id="rId8"/>
        </w:object>
      </w:r>
      <w:r>
        <w:t>.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>Для остальных позиций ЭП общая мощность соответственно равна: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Pr="00E071AA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 w:rsidRPr="00E071AA">
        <w:rPr>
          <w:position w:val="-22"/>
        </w:rPr>
        <w:object w:dxaOrig="2840" w:dyaOrig="480">
          <v:shape id="_x0000_i1027" type="#_x0000_t75" style="width:2in;height:25.8pt" o:ole="">
            <v:imagedata r:id="rId9" o:title=""/>
          </v:shape>
          <o:OLEObject Type="Embed" ProgID="Equation.3" ShapeID="_x0000_i1027" DrawAspect="Content" ObjectID="_1535549048" r:id="rId10"/>
        </w:object>
      </w:r>
      <w:r>
        <w:t>,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 w:rsidRPr="00E071AA">
        <w:rPr>
          <w:position w:val="-22"/>
        </w:rPr>
        <w:object w:dxaOrig="2760" w:dyaOrig="480">
          <v:shape id="_x0000_i1028" type="#_x0000_t75" style="width:138.55pt;height:25.8pt" o:ole="">
            <v:imagedata r:id="rId11" o:title=""/>
          </v:shape>
          <o:OLEObject Type="Embed" ProgID="Equation.3" ShapeID="_x0000_i1028" DrawAspect="Content" ObjectID="_1535549049" r:id="rId12"/>
        </w:object>
      </w:r>
      <w:r>
        <w:t>,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 w:rsidRPr="00E071AA">
        <w:rPr>
          <w:position w:val="-22"/>
        </w:rPr>
        <w:object w:dxaOrig="2860" w:dyaOrig="480">
          <v:shape id="_x0000_i1029" type="#_x0000_t75" style="width:2in;height:25.8pt" o:ole="">
            <v:imagedata r:id="rId13" o:title=""/>
          </v:shape>
          <o:OLEObject Type="Embed" ProgID="Equation.3" ShapeID="_x0000_i1029" DrawAspect="Content" ObjectID="_1535549050" r:id="rId14"/>
        </w:object>
      </w:r>
      <w:r>
        <w:t>,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  <w:r w:rsidRPr="00E071AA">
        <w:rPr>
          <w:position w:val="-22"/>
        </w:rPr>
        <w:object w:dxaOrig="2680" w:dyaOrig="480">
          <v:shape id="_x0000_i1030" type="#_x0000_t75" style="width:133.15pt;height:25.8pt" o:ole="">
            <v:imagedata r:id="rId15" o:title=""/>
          </v:shape>
          <o:OLEObject Type="Embed" ProgID="Equation.3" ShapeID="_x0000_i1030" DrawAspect="Content" ObjectID="_1535549051" r:id="rId16"/>
        </w:object>
      </w:r>
      <w:r>
        <w:t>.</w:t>
      </w: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В столбце «</w:t>
      </w:r>
      <w:r w:rsidRPr="00F72F04">
        <w:rPr>
          <w:position w:val="-12"/>
        </w:rPr>
        <w:object w:dxaOrig="560" w:dyaOrig="320">
          <v:shape id="_x0000_i1031" type="#_x0000_t75" style="width:30.55pt;height:15.6pt" o:ole="">
            <v:imagedata r:id="rId17" o:title=""/>
          </v:shape>
          <o:OLEObject Type="Embed" ProgID="Equation.3" ShapeID="_x0000_i1031" DrawAspect="Content" ObjectID="_1535549052" r:id="rId18"/>
        </w:object>
      </w:r>
      <w:r w:rsidRPr="00014B92">
        <w:t>»</w:t>
      </w:r>
      <w:r>
        <w:t xml:space="preserve"> </w:t>
      </w:r>
      <w:r w:rsidRPr="00014B92">
        <w:t xml:space="preserve">записывают </w:t>
      </w:r>
      <w:r>
        <w:t xml:space="preserve">значение, найденное по уже известному значению </w:t>
      </w:r>
      <w:proofErr w:type="spellStart"/>
      <w:r>
        <w:rPr>
          <w:lang w:val="en-US"/>
        </w:rPr>
        <w:t>cos</w:t>
      </w:r>
      <w:proofErr w:type="spellEnd"/>
      <w:r>
        <w:sym w:font="Symbol" w:char="F06A"/>
      </w:r>
      <w:r>
        <w:t>. Заполнение столбцов «Исходные данные» на этом заканчивается.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В столбцах «Расчетные величины» вычисляют значения промежуточных мощностей, соответствующих средним мощностям в самую загруженную смену.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Промежуточная активная мощность для в</w:t>
      </w:r>
      <w:r w:rsidRPr="00821E23">
        <w:t>ертикально-сверли</w:t>
      </w:r>
      <w:r w:rsidRPr="001553AA">
        <w:t>льн</w:t>
      </w:r>
      <w:r>
        <w:t>ого станка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Pr="00821E23" w:rsidRDefault="003658F1" w:rsidP="003658F1">
      <w:pPr>
        <w:spacing w:after="0" w:line="240" w:lineRule="auto"/>
        <w:ind w:firstLine="709"/>
        <w:jc w:val="right"/>
      </w:pPr>
      <w:r w:rsidRPr="00821E23">
        <w:rPr>
          <w:position w:val="-22"/>
        </w:rPr>
        <w:object w:dxaOrig="2160" w:dyaOrig="480">
          <v:shape id="_x0000_i1032" type="#_x0000_t75" style="width:108pt;height:25.8pt" o:ole="">
            <v:imagedata r:id="rId19" o:title=""/>
          </v:shape>
          <o:OLEObject Type="Embed" ProgID="Equation.3" ShapeID="_x0000_i1032" DrawAspect="Content" ObjectID="_1535549053" r:id="rId20"/>
        </w:object>
      </w:r>
      <w:r w:rsidRPr="00821E23">
        <w:t xml:space="preserve">    </w:t>
      </w:r>
      <w:r>
        <w:t xml:space="preserve">        </w:t>
      </w:r>
      <w:r w:rsidRPr="00821E23">
        <w:t xml:space="preserve">                            (</w:t>
      </w:r>
      <w:r>
        <w:t>1</w:t>
      </w:r>
      <w:r w:rsidRPr="00821E23">
        <w:t>.</w:t>
      </w:r>
      <w:r>
        <w:t>2</w:t>
      </w:r>
      <w:r w:rsidRPr="00821E23">
        <w:t>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21E23">
        <w:rPr>
          <w:position w:val="-18"/>
        </w:rPr>
        <w:object w:dxaOrig="3220" w:dyaOrig="440">
          <v:shape id="_x0000_i1033" type="#_x0000_t75" style="width:159.6pt;height:20.4pt" o:ole="">
            <v:imagedata r:id="rId21" o:title=""/>
          </v:shape>
          <o:OLEObject Type="Embed" ProgID="Equation.3" ShapeID="_x0000_i1033" DrawAspect="Content" ObjectID="_1535549054" r:id="rId22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>Для остальных позиций ЭП промежуточная активная мощность соответственно равна: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21E23">
        <w:rPr>
          <w:position w:val="-18"/>
        </w:rPr>
        <w:object w:dxaOrig="3019" w:dyaOrig="440">
          <v:shape id="_x0000_i1034" type="#_x0000_t75" style="width:154.85pt;height:20.4pt" o:ole="">
            <v:imagedata r:id="rId23" o:title=""/>
          </v:shape>
          <o:OLEObject Type="Embed" ProgID="Equation.3" ShapeID="_x0000_i1034" DrawAspect="Content" ObjectID="_1535549055" r:id="rId24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21E23">
        <w:rPr>
          <w:position w:val="-18"/>
        </w:rPr>
        <w:object w:dxaOrig="3100" w:dyaOrig="440">
          <v:shape id="_x0000_i1035" type="#_x0000_t75" style="width:154.85pt;height:20.4pt" o:ole="">
            <v:imagedata r:id="rId25" o:title=""/>
          </v:shape>
          <o:OLEObject Type="Embed" ProgID="Equation.3" ShapeID="_x0000_i1035" DrawAspect="Content" ObjectID="_1535549056" r:id="rId26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21E23">
        <w:rPr>
          <w:position w:val="-18"/>
        </w:rPr>
        <w:object w:dxaOrig="3060" w:dyaOrig="440">
          <v:shape id="_x0000_i1036" type="#_x0000_t75" style="width:154.85pt;height:20.4pt" o:ole="">
            <v:imagedata r:id="rId27" o:title=""/>
          </v:shape>
          <o:OLEObject Type="Embed" ProgID="Equation.3" ShapeID="_x0000_i1036" DrawAspect="Content" ObjectID="_1535549057" r:id="rId28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21E23">
        <w:rPr>
          <w:position w:val="-18"/>
        </w:rPr>
        <w:object w:dxaOrig="2799" w:dyaOrig="440">
          <v:shape id="_x0000_i1037" type="#_x0000_t75" style="width:138.55pt;height:20.4pt" o:ole="">
            <v:imagedata r:id="rId29" o:title=""/>
          </v:shape>
          <o:OLEObject Type="Embed" ProgID="Equation.3" ShapeID="_x0000_i1037" DrawAspect="Content" ObjectID="_1535549058" r:id="rId30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Промежуточная реактивная мощность для в</w:t>
      </w:r>
      <w:r w:rsidRPr="00821E23">
        <w:t>ертикально-сверли</w:t>
      </w:r>
      <w:r w:rsidRPr="001553AA">
        <w:t>льн</w:t>
      </w:r>
      <w:r>
        <w:t xml:space="preserve">ого станка определяется при </w:t>
      </w:r>
      <w:proofErr w:type="spellStart"/>
      <w:r>
        <w:rPr>
          <w:lang w:val="en-US"/>
        </w:rPr>
        <w:t>cos</w:t>
      </w:r>
      <w:proofErr w:type="spellEnd"/>
      <w:r>
        <w:sym w:font="Symbol" w:char="F06A"/>
      </w:r>
      <w:r>
        <w:t xml:space="preserve">=0,5 и соответственно </w:t>
      </w:r>
      <w:proofErr w:type="spellStart"/>
      <w:r>
        <w:rPr>
          <w:lang w:val="en-US"/>
        </w:rPr>
        <w:t>tg</w:t>
      </w:r>
      <w:proofErr w:type="spellEnd"/>
      <w:r>
        <w:rPr>
          <w:lang w:val="en-US"/>
        </w:rPr>
        <w:sym w:font="Symbol" w:char="F06A"/>
      </w:r>
      <w:r>
        <w:t>=1</w:t>
      </w:r>
      <w:r w:rsidRPr="004E7325">
        <w:t>,73</w:t>
      </w:r>
      <w:r>
        <w:t xml:space="preserve"> по (1.3).</w:t>
      </w:r>
    </w:p>
    <w:p w:rsidR="003658F1" w:rsidRPr="009B0BC9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spacing w:after="0" w:line="240" w:lineRule="auto"/>
        <w:jc w:val="right"/>
      </w:pPr>
      <w:r w:rsidRPr="00836D4A">
        <w:rPr>
          <w:position w:val="-18"/>
        </w:rPr>
        <w:object w:dxaOrig="3560" w:dyaOrig="440">
          <v:shape id="_x0000_i1038" type="#_x0000_t75" style="width:180pt;height:20.4pt" o:ole="">
            <v:imagedata r:id="rId31" o:title=""/>
          </v:shape>
          <o:OLEObject Type="Embed" ProgID="Equation.3" ShapeID="_x0000_i1038" DrawAspect="Content" ObjectID="_1535549059" r:id="rId32"/>
        </w:object>
      </w:r>
      <w:r w:rsidRPr="00836D4A">
        <w:t xml:space="preserve">    </w:t>
      </w:r>
      <w:r>
        <w:t xml:space="preserve">                 </w:t>
      </w:r>
      <w:r w:rsidRPr="00836D4A">
        <w:t xml:space="preserve">            (</w:t>
      </w:r>
      <w:r>
        <w:t>1</w:t>
      </w:r>
      <w:r w:rsidRPr="00836D4A">
        <w:t>.</w:t>
      </w:r>
      <w:r>
        <w:t>3</w:t>
      </w:r>
      <w:r w:rsidRPr="00836D4A">
        <w:t>)</w:t>
      </w:r>
    </w:p>
    <w:p w:rsidR="003658F1" w:rsidRDefault="003658F1" w:rsidP="003658F1">
      <w:pPr>
        <w:spacing w:after="0" w:line="240" w:lineRule="auto"/>
        <w:jc w:val="right"/>
      </w:pPr>
    </w:p>
    <w:p w:rsidR="003658F1" w:rsidRPr="00991099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  <w:r w:rsidRPr="00836D4A">
        <w:rPr>
          <w:position w:val="-18"/>
        </w:rPr>
        <w:object w:dxaOrig="3340" w:dyaOrig="440">
          <v:shape id="_x0000_i1039" type="#_x0000_t75" style="width:169.8pt;height:20.4pt" o:ole="">
            <v:imagedata r:id="rId33" o:title=""/>
          </v:shape>
          <o:OLEObject Type="Embed" ProgID="Equation.3" ShapeID="_x0000_i1039" DrawAspect="Content" ObjectID="_1535549060" r:id="rId34"/>
        </w:object>
      </w:r>
      <w:r>
        <w:t>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658F1" w:rsidRDefault="003658F1" w:rsidP="003658F1">
      <w:pPr>
        <w:widowControl w:val="0"/>
        <w:tabs>
          <w:tab w:val="left" w:pos="8460"/>
        </w:tabs>
        <w:spacing w:after="0" w:line="240" w:lineRule="auto"/>
        <w:ind w:firstLine="709"/>
        <w:jc w:val="both"/>
      </w:pPr>
      <w:r>
        <w:t>Для остальных позиций промежуточная реактивная мощность соответственно равна: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  <w:r w:rsidRPr="00836D4A">
        <w:rPr>
          <w:position w:val="-18"/>
        </w:rPr>
        <w:object w:dxaOrig="3440" w:dyaOrig="440">
          <v:shape id="_x0000_i1040" type="#_x0000_t75" style="width:174.55pt;height:20.4pt" o:ole="">
            <v:imagedata r:id="rId35" o:title=""/>
          </v:shape>
          <o:OLEObject Type="Embed" ProgID="Equation.3" ShapeID="_x0000_i1040" DrawAspect="Content" ObjectID="_1535549061" r:id="rId36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  <w:r w:rsidRPr="00836D4A">
        <w:rPr>
          <w:position w:val="-18"/>
        </w:rPr>
        <w:object w:dxaOrig="3400" w:dyaOrig="440">
          <v:shape id="_x0000_i1041" type="#_x0000_t75" style="width:169.8pt;height:20.4pt" o:ole="">
            <v:imagedata r:id="rId37" o:title=""/>
          </v:shape>
          <o:OLEObject Type="Embed" ProgID="Equation.3" ShapeID="_x0000_i1041" DrawAspect="Content" ObjectID="_1535549062" r:id="rId38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  <w:r w:rsidRPr="00836D4A">
        <w:rPr>
          <w:position w:val="-18"/>
        </w:rPr>
        <w:object w:dxaOrig="3280" w:dyaOrig="440">
          <v:shape id="_x0000_i1042" type="#_x0000_t75" style="width:164.4pt;height:20.4pt" o:ole="">
            <v:imagedata r:id="rId39" o:title=""/>
          </v:shape>
          <o:OLEObject Type="Embed" ProgID="Equation.3" ShapeID="_x0000_i1042" DrawAspect="Content" ObjectID="_1535549063" r:id="rId40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  <w:rPr>
          <w:position w:val="-18"/>
        </w:rPr>
      </w:pPr>
      <w:r w:rsidRPr="00836D4A">
        <w:rPr>
          <w:position w:val="-18"/>
        </w:rPr>
        <w:object w:dxaOrig="3200" w:dyaOrig="440">
          <v:shape id="_x0000_i1043" type="#_x0000_t75" style="width:159.6pt;height:20.4pt" o:ole="">
            <v:imagedata r:id="rId41" o:title=""/>
          </v:shape>
          <o:OLEObject Type="Embed" ProgID="Equation.3" ShapeID="_x0000_i1043" DrawAspect="Content" ObjectID="_1535549064" r:id="rId42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</w:p>
    <w:p w:rsidR="003658F1" w:rsidRDefault="003658F1" w:rsidP="003658F1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Для определения эффективного числа малых групп</w:t>
      </w:r>
      <w:r w:rsidRPr="0011163C">
        <w:t xml:space="preserve"> </w:t>
      </w:r>
      <w:proofErr w:type="spellStart"/>
      <w:r>
        <w:t>электроприемников</w:t>
      </w:r>
      <w:proofErr w:type="spellEnd"/>
      <w:r>
        <w:t xml:space="preserve"> по каждой позиции рассчитывается произведение </w:t>
      </w:r>
      <w:r w:rsidRPr="00836D4A">
        <w:rPr>
          <w:position w:val="-18"/>
        </w:rPr>
        <w:object w:dxaOrig="780" w:dyaOrig="499">
          <v:shape id="_x0000_i1044" type="#_x0000_t75" style="width:41.45pt;height:25.8pt" o:ole="">
            <v:imagedata r:id="rId43" o:title=""/>
          </v:shape>
          <o:OLEObject Type="Embed" ProgID="Equation.3" ShapeID="_x0000_i1044" DrawAspect="Content" ObjectID="_1535549065" r:id="rId44"/>
        </w:object>
      </w:r>
      <w:r>
        <w:t xml:space="preserve">. </w:t>
      </w:r>
    </w:p>
    <w:p w:rsidR="003658F1" w:rsidRDefault="003658F1" w:rsidP="003658F1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Произведение </w:t>
      </w:r>
      <w:r w:rsidRPr="00836D4A">
        <w:rPr>
          <w:position w:val="-18"/>
        </w:rPr>
        <w:object w:dxaOrig="780" w:dyaOrig="499">
          <v:shape id="_x0000_i1045" type="#_x0000_t75" style="width:41.45pt;height:25.8pt" o:ole="">
            <v:imagedata r:id="rId43" o:title=""/>
          </v:shape>
          <o:OLEObject Type="Embed" ProgID="Equation.3" ShapeID="_x0000_i1045" DrawAspect="Content" ObjectID="_1535549066" r:id="rId45"/>
        </w:object>
      </w:r>
      <w:r>
        <w:t>для в</w:t>
      </w:r>
      <w:r w:rsidRPr="00821E23">
        <w:t>ертикально-сверли</w:t>
      </w:r>
      <w:r w:rsidRPr="001553AA">
        <w:t>льн</w:t>
      </w:r>
      <w:r>
        <w:t>ого станка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Pr="003549AE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36D4A">
        <w:rPr>
          <w:position w:val="-18"/>
        </w:rPr>
        <w:object w:dxaOrig="2620" w:dyaOrig="499">
          <v:shape id="_x0000_i1046" type="#_x0000_t75" style="width:133.8pt;height:25.8pt" o:ole="">
            <v:imagedata r:id="rId46" o:title=""/>
          </v:shape>
          <o:OLEObject Type="Embed" ProgID="Equation.3" ShapeID="_x0000_i1046" DrawAspect="Content" ObjectID="_1535549067" r:id="rId47"/>
        </w:object>
      </w:r>
      <w:r>
        <w:t>,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both"/>
      </w:pPr>
      <w:r>
        <w:t>для остальных ЭП расчет аналогичный и показан в таблице Б</w:t>
      </w:r>
      <w:proofErr w:type="gramStart"/>
      <w:r>
        <w:t>1</w:t>
      </w:r>
      <w:proofErr w:type="gramEnd"/>
      <w:r>
        <w:t xml:space="preserve"> приложения Б.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 итоговых значений по силовому шкафу ШР-1.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Определяют сумму по столбцам «Количество ЭП», «Общая мощность», «Расчетные величины» и сумму произведений</w:t>
      </w:r>
      <w:r w:rsidRPr="00836D4A">
        <w:rPr>
          <w:position w:val="-18"/>
        </w:rPr>
        <w:object w:dxaOrig="780" w:dyaOrig="499">
          <v:shape id="_x0000_i1047" type="#_x0000_t75" style="width:41.45pt;height:25.8pt" o:ole="">
            <v:imagedata r:id="rId43" o:title=""/>
          </v:shape>
          <o:OLEObject Type="Embed" ProgID="Equation.3" ShapeID="_x0000_i1047" DrawAspect="Content" ObjectID="_1535549068" r:id="rId48"/>
        </w:object>
      </w:r>
      <w:r>
        <w:t>. В столбце «Мощность одного ЭП» записывают мощности минимального и максимального ЭП. Далее рассчитываются групповые коэффициенты: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Коэффициент использования группы ЭП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</w:p>
    <w:p w:rsidR="003658F1" w:rsidRDefault="003658F1" w:rsidP="003658F1">
      <w:pPr>
        <w:ind w:firstLine="709"/>
        <w:jc w:val="right"/>
      </w:pPr>
      <w:r w:rsidRPr="00BD0B25">
        <w:rPr>
          <w:position w:val="-72"/>
        </w:rPr>
        <w:object w:dxaOrig="2640" w:dyaOrig="1579">
          <v:shape id="_x0000_i1048" type="#_x0000_t75" style="width:133.15pt;height:77.45pt" o:ole="">
            <v:imagedata r:id="rId49" o:title=""/>
          </v:shape>
          <o:OLEObject Type="Embed" ProgID="Equation.3" ShapeID="_x0000_i1048" DrawAspect="Content" ObjectID="_1535549069" r:id="rId50"/>
        </w:object>
      </w:r>
      <w:r w:rsidRPr="00836D4A">
        <w:t xml:space="preserve">    </w:t>
      </w:r>
      <w:r>
        <w:t xml:space="preserve">                         </w:t>
      </w:r>
      <w:r w:rsidRPr="00836D4A">
        <w:t xml:space="preserve">            (</w:t>
      </w:r>
      <w:r>
        <w:t>1</w:t>
      </w:r>
      <w:r w:rsidRPr="00836D4A">
        <w:t>.</w:t>
      </w:r>
      <w:r>
        <w:t>4</w:t>
      </w:r>
      <w:r w:rsidRPr="00836D4A">
        <w:t>)</w:t>
      </w:r>
      <w:r>
        <w:br w:type="page"/>
      </w:r>
    </w:p>
    <w:p w:rsidR="003658F1" w:rsidRPr="00BD0B25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где </w:t>
      </w:r>
      <w:r w:rsidRPr="00BD0B25">
        <w:rPr>
          <w:position w:val="-34"/>
        </w:rPr>
        <w:object w:dxaOrig="5620" w:dyaOrig="820">
          <v:shape id="_x0000_i1049" type="#_x0000_t75" style="width:277.8pt;height:41.45pt" o:ole="">
            <v:imagedata r:id="rId51" o:title=""/>
          </v:shape>
          <o:OLEObject Type="Embed" ProgID="Equation.3" ShapeID="_x0000_i1049" DrawAspect="Content" ObjectID="_1535549070" r:id="rId52"/>
        </w:object>
      </w:r>
      <w:r w:rsidRPr="00BD0B25">
        <w:t>,</w:t>
      </w:r>
      <w:r>
        <w:t xml:space="preserve"> сумма промежуточных активных мощностей</w:t>
      </w:r>
      <w:r w:rsidRPr="00BD0B25">
        <w:t xml:space="preserve"> из таблицы 1.2</w:t>
      </w:r>
      <w:r>
        <w:t>,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both"/>
      </w:pPr>
      <w:r w:rsidRPr="00774C75">
        <w:rPr>
          <w:position w:val="-34"/>
        </w:rPr>
        <w:object w:dxaOrig="4959" w:dyaOrig="820">
          <v:shape id="_x0000_i1050" type="#_x0000_t75" style="width:246.55pt;height:41.45pt" o:ole="">
            <v:imagedata r:id="rId53" o:title=""/>
          </v:shape>
          <o:OLEObject Type="Embed" ProgID="Equation.3" ShapeID="_x0000_i1050" DrawAspect="Content" ObjectID="_1535549071" r:id="rId54"/>
        </w:object>
      </w:r>
      <w:r>
        <w:t>, сумма номинальных активных мощностей</w:t>
      </w:r>
      <w:r w:rsidRPr="00BD0B25">
        <w:t xml:space="preserve"> </w:t>
      </w:r>
      <w:r>
        <w:t xml:space="preserve">или установленная мощность </w:t>
      </w:r>
      <w:r w:rsidRPr="00BD0B25">
        <w:t xml:space="preserve">из таблицы </w:t>
      </w:r>
      <w:r>
        <w:t>Б</w:t>
      </w:r>
      <w:proofErr w:type="gramStart"/>
      <w:r w:rsidRPr="00BD0B25">
        <w:t>1</w:t>
      </w:r>
      <w:proofErr w:type="gramEnd"/>
      <w:r>
        <w:t>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both"/>
      </w:pPr>
    </w:p>
    <w:p w:rsidR="003658F1" w:rsidRPr="003549AE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E263AD">
        <w:rPr>
          <w:position w:val="-32"/>
        </w:rPr>
        <w:object w:dxaOrig="2020" w:dyaOrig="760">
          <v:shape id="_x0000_i1051" type="#_x0000_t75" style="width:102.55pt;height:36pt" o:ole="">
            <v:imagedata r:id="rId55" o:title=""/>
          </v:shape>
          <o:OLEObject Type="Embed" ProgID="Equation.3" ShapeID="_x0000_i1051" DrawAspect="Content" ObjectID="_1535549072" r:id="rId56"/>
        </w:object>
      </w:r>
      <w:r>
        <w:t>.</w:t>
      </w:r>
    </w:p>
    <w:p w:rsidR="003658F1" w:rsidRPr="00BD0B25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both"/>
      </w:pPr>
      <w:r>
        <w:t>Коэффициенты мощности группы ЭП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</w:p>
    <w:p w:rsidR="003658F1" w:rsidRPr="00E263AD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BD0B25">
        <w:rPr>
          <w:position w:val="-72"/>
        </w:rPr>
        <w:object w:dxaOrig="4020" w:dyaOrig="1579">
          <v:shape id="_x0000_i1052" type="#_x0000_t75" style="width:200.4pt;height:77.45pt" o:ole="">
            <v:imagedata r:id="rId57" o:title=""/>
          </v:shape>
          <o:OLEObject Type="Embed" ProgID="Equation.3" ShapeID="_x0000_i1052" DrawAspect="Content" ObjectID="_1535549073" r:id="rId58"/>
        </w:object>
      </w:r>
      <w:r>
        <w:t>,</w:t>
      </w:r>
      <w:r>
        <w:rPr>
          <w:position w:val="-18"/>
        </w:rPr>
        <w:t xml:space="preserve">                  </w:t>
      </w:r>
      <w:r>
        <w:t>(1.5)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Pr="00BD0B25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 w:rsidRPr="00BD0B25">
        <w:rPr>
          <w:position w:val="-34"/>
        </w:rPr>
        <w:object w:dxaOrig="5700" w:dyaOrig="820">
          <v:shape id="_x0000_i1053" type="#_x0000_t75" style="width:282.55pt;height:41.45pt" o:ole="">
            <v:imagedata r:id="rId59" o:title=""/>
          </v:shape>
          <o:OLEObject Type="Embed" ProgID="Equation.3" ShapeID="_x0000_i1053" DrawAspect="Content" ObjectID="_1535549074" r:id="rId60"/>
        </w:object>
      </w:r>
      <w:r>
        <w:t xml:space="preserve"> сумма реактивных промежуточных мощностей</w:t>
      </w:r>
      <w:r w:rsidRPr="00BD0B25">
        <w:t xml:space="preserve"> из таблицы </w:t>
      </w:r>
      <w:r>
        <w:t>Б</w:t>
      </w:r>
      <w:proofErr w:type="gramStart"/>
      <w:r w:rsidRPr="00BD0B25">
        <w:t>1</w:t>
      </w:r>
      <w:proofErr w:type="gramEnd"/>
      <w:r>
        <w:t>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885107">
        <w:rPr>
          <w:position w:val="-32"/>
        </w:rPr>
        <w:object w:dxaOrig="5360" w:dyaOrig="760">
          <v:shape id="_x0000_i1054" type="#_x0000_t75" style="width:267.6pt;height:36pt" o:ole="">
            <v:imagedata r:id="rId61" o:title=""/>
          </v:shape>
          <o:OLEObject Type="Embed" ProgID="Equation.3" ShapeID="_x0000_i1054" DrawAspect="Content" ObjectID="_1535549075" r:id="rId62"/>
        </w:object>
      </w:r>
      <w:r>
        <w:t>.</w:t>
      </w:r>
    </w:p>
    <w:p w:rsidR="003658F1" w:rsidRPr="00553B2A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Полученные значения </w:t>
      </w:r>
      <w:r>
        <w:rPr>
          <w:lang w:val="en-US"/>
        </w:rPr>
        <w:t>K</w:t>
      </w:r>
      <w:r w:rsidRPr="00553B2A">
        <w:rPr>
          <w:vertAlign w:val="subscript"/>
          <w:lang w:val="kk-KZ"/>
        </w:rPr>
        <w:t>И</w:t>
      </w:r>
      <w:r>
        <w:t>=0,21</w:t>
      </w:r>
      <w:r w:rsidRPr="00553B2A">
        <w:t xml:space="preserve"> </w:t>
      </w:r>
      <w:r>
        <w:t>и</w:t>
      </w:r>
      <w:r w:rsidRPr="00553B2A">
        <w:t xml:space="preserve">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>
        <w:t>=0,67 записывают в итоговую строку по ШР в таблицу Б</w:t>
      </w:r>
      <w:proofErr w:type="gramStart"/>
      <w:r>
        <w:t>1</w:t>
      </w:r>
      <w:proofErr w:type="gramEnd"/>
      <w:r>
        <w:t>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Далее рассчитываются эффективное число ЭП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</w:p>
    <w:p w:rsidR="003658F1" w:rsidRPr="00E263AD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BF0A18">
        <w:rPr>
          <w:position w:val="-72"/>
        </w:rPr>
        <w:object w:dxaOrig="1560" w:dyaOrig="1579">
          <v:shape id="_x0000_i1055" type="#_x0000_t75" style="width:77.45pt;height:77.45pt" o:ole="">
            <v:imagedata r:id="rId63" o:title=""/>
          </v:shape>
          <o:OLEObject Type="Embed" ProgID="Equation.3" ShapeID="_x0000_i1055" DrawAspect="Content" ObjectID="_1535549076" r:id="rId64"/>
        </w:object>
      </w:r>
      <w:r>
        <w:t>,</w:t>
      </w:r>
      <w:r>
        <w:rPr>
          <w:position w:val="-18"/>
        </w:rPr>
        <w:t xml:space="preserve">                                                  </w:t>
      </w:r>
      <w:r>
        <w:t>(1.6)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D5006B">
        <w:t xml:space="preserve">где </w:t>
      </w:r>
      <w:r w:rsidRPr="00D5006B">
        <w:rPr>
          <w:position w:val="-34"/>
        </w:rPr>
        <w:object w:dxaOrig="5880" w:dyaOrig="820">
          <v:shape id="_x0000_i1056" type="#_x0000_t75" style="width:293.45pt;height:41.45pt" o:ole="">
            <v:imagedata r:id="rId65" o:title=""/>
          </v:shape>
          <o:OLEObject Type="Embed" ProgID="Equation.3" ShapeID="_x0000_i1056" DrawAspect="Content" ObjectID="_1535549077" r:id="rId66"/>
        </w:object>
      </w:r>
      <w:r w:rsidRPr="00D5006B">
        <w:t xml:space="preserve">, сумма из таблицы </w:t>
      </w:r>
      <w:r>
        <w:t>Б</w:t>
      </w:r>
      <w:proofErr w:type="gramStart"/>
      <w:r>
        <w:t>1</w:t>
      </w:r>
      <w:proofErr w:type="gramEnd"/>
    </w:p>
    <w:p w:rsidR="003658F1" w:rsidRPr="003549AE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0D1D9C">
        <w:rPr>
          <w:position w:val="-32"/>
        </w:rPr>
        <w:object w:dxaOrig="1860" w:dyaOrig="820">
          <v:shape id="_x0000_i1057" type="#_x0000_t75" style="width:92.4pt;height:41.45pt" o:ole="">
            <v:imagedata r:id="rId67" o:title=""/>
          </v:shape>
          <o:OLEObject Type="Embed" ProgID="Equation.3" ShapeID="_x0000_i1057" DrawAspect="Content" ObjectID="_1535549078" r:id="rId68"/>
        </w:object>
      </w:r>
      <w:r>
        <w:t>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</w:p>
    <w:tbl>
      <w:tblPr>
        <w:tblW w:w="971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0"/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</w:tblGrid>
      <w:tr w:rsidR="003658F1" w:rsidRPr="00DE3AEC" w:rsidTr="007F34F2">
        <w:trPr>
          <w:cantSplit/>
          <w:trHeight w:val="566"/>
          <w:jc w:val="center"/>
        </w:trPr>
        <w:tc>
          <w:tcPr>
            <w:tcW w:w="9718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3658F1" w:rsidRPr="00DE3AEC" w:rsidRDefault="003658F1" w:rsidP="007F34F2">
            <w:pPr>
              <w:kinsoku w:val="0"/>
              <w:autoSpaceDE w:val="0"/>
              <w:autoSpaceDN w:val="0"/>
              <w:spacing w:after="0" w:line="240" w:lineRule="auto"/>
            </w:pPr>
            <w:r>
              <w:lastRenderedPageBreak/>
              <w:t>Таблица 1.2</w:t>
            </w:r>
            <w:r w:rsidRPr="00DE3AEC">
              <w:t xml:space="preserve"> - Определение </w:t>
            </w:r>
            <w:r>
              <w:t xml:space="preserve">расчетного </w:t>
            </w:r>
            <w:r w:rsidRPr="00DE3AEC">
              <w:t xml:space="preserve">коэффициента  по известным значениям </w:t>
            </w:r>
            <w:proofErr w:type="gramStart"/>
            <w:r>
              <w:rPr>
                <w:lang w:val="en-US"/>
              </w:rPr>
              <w:t>K</w:t>
            </w:r>
            <w:proofErr w:type="gramEnd"/>
            <w:r>
              <w:rPr>
                <w:vertAlign w:val="subscript"/>
              </w:rPr>
              <w:t>И</w:t>
            </w:r>
            <w:r>
              <w:t xml:space="preserve"> </w:t>
            </w:r>
            <w:proofErr w:type="spellStart"/>
            <w:r>
              <w:t>и</w:t>
            </w:r>
            <w:proofErr w:type="spellEnd"/>
            <w:r>
              <w:t xml:space="preserve"> </w:t>
            </w:r>
            <w:r>
              <w:rPr>
                <w:lang w:val="en-US"/>
              </w:rPr>
              <w:t>n</w:t>
            </w:r>
            <w:r>
              <w:rPr>
                <w:vertAlign w:val="subscript"/>
              </w:rPr>
              <w:t>Э</w:t>
            </w:r>
          </w:p>
        </w:tc>
      </w:tr>
      <w:tr w:rsidR="003658F1" w:rsidRPr="00DE3AEC" w:rsidTr="007F34F2">
        <w:trPr>
          <w:cantSplit/>
          <w:trHeight w:val="566"/>
          <w:jc w:val="center"/>
        </w:trPr>
        <w:tc>
          <w:tcPr>
            <w:tcW w:w="970" w:type="dxa"/>
            <w:vMerge w:val="restart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rPr>
                <w:lang w:val="en-US"/>
              </w:rPr>
              <w:t>n</w:t>
            </w:r>
            <w:r w:rsidRPr="00DE3AEC">
              <w:rPr>
                <w:vertAlign w:val="subscript"/>
              </w:rPr>
              <w:t>Э</w:t>
            </w:r>
          </w:p>
        </w:tc>
        <w:tc>
          <w:tcPr>
            <w:tcW w:w="8748" w:type="dxa"/>
            <w:gridSpan w:val="9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 xml:space="preserve">Коэффициент  использования </w:t>
            </w:r>
            <w:proofErr w:type="gramStart"/>
            <w:r>
              <w:rPr>
                <w:lang w:val="en-US"/>
              </w:rPr>
              <w:t>K</w:t>
            </w:r>
            <w:proofErr w:type="gramEnd"/>
            <w:r w:rsidRPr="00DE3AEC">
              <w:rPr>
                <w:vertAlign w:val="subscript"/>
              </w:rPr>
              <w:t>И</w:t>
            </w:r>
            <w:r w:rsidRPr="00DE3AEC">
              <w:t xml:space="preserve"> </w:t>
            </w:r>
          </w:p>
        </w:tc>
      </w:tr>
      <w:tr w:rsidR="003658F1" w:rsidRPr="00DE3AEC" w:rsidTr="007F34F2">
        <w:trPr>
          <w:cantSplit/>
          <w:trHeight w:val="146"/>
          <w:jc w:val="center"/>
        </w:trPr>
        <w:tc>
          <w:tcPr>
            <w:tcW w:w="970" w:type="dxa"/>
            <w:vMerge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0,15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0,8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8,0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5,33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2,67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6,22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3,39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2,45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1,98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4,05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2,89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2,31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3,24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1,91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cantSplit/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2,84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2,09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2,24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1,96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2,49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1,86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1,54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2,37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2,27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2,18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2,11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1,51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2,04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1,56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1,99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1,52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1,94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1,89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1,85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1,81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1,72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1,69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10,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1,28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25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30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1,51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1,4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45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50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1,07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60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1,25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8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70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1,2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80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1,16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20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90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1,13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  <w:tr w:rsidR="003658F1" w:rsidRPr="00DE3AEC" w:rsidTr="007F34F2">
        <w:trPr>
          <w:trHeight w:val="335"/>
          <w:jc w:val="center"/>
        </w:trPr>
        <w:tc>
          <w:tcPr>
            <w:tcW w:w="970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100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1,1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  <w:tc>
          <w:tcPr>
            <w:tcW w:w="972" w:type="dxa"/>
            <w:vAlign w:val="center"/>
          </w:tcPr>
          <w:p w:rsidR="003658F1" w:rsidRPr="00DE3AEC" w:rsidRDefault="003658F1" w:rsidP="007F34F2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</w:pPr>
            <w:r w:rsidRPr="00DE3AEC">
              <w:t>1,0</w:t>
            </w:r>
          </w:p>
        </w:tc>
      </w:tr>
    </w:tbl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Pr="00227BBA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Из таблицы 1.2 выбирается расчетный коэффициент группы ЭП на </w:t>
      </w:r>
      <w:r>
        <w:lastRenderedPageBreak/>
        <w:t xml:space="preserve">пересечении значений </w:t>
      </w:r>
      <w:proofErr w:type="gramStart"/>
      <w:r>
        <w:rPr>
          <w:lang w:val="en-US"/>
        </w:rPr>
        <w:t>n</w:t>
      </w:r>
      <w:proofErr w:type="gramEnd"/>
      <w:r w:rsidRPr="001E08DD">
        <w:rPr>
          <w:vertAlign w:val="subscript"/>
        </w:rPr>
        <w:t>Э</w:t>
      </w:r>
      <w:r w:rsidRPr="001E08DD">
        <w:t xml:space="preserve"> </w:t>
      </w:r>
      <w:r>
        <w:t>=6 и</w:t>
      </w:r>
      <w:r w:rsidRPr="001E08DD">
        <w:t xml:space="preserve"> </w:t>
      </w:r>
      <w:r>
        <w:rPr>
          <w:lang w:val="en-US"/>
        </w:rPr>
        <w:t>K</w:t>
      </w:r>
      <w:r w:rsidRPr="001E08DD">
        <w:rPr>
          <w:vertAlign w:val="subscript"/>
        </w:rPr>
        <w:t>И</w:t>
      </w:r>
      <w:r>
        <w:t xml:space="preserve"> =0,21. Эффективное число ЭП округляется по правилам арифметики. Путем интерполяции значение расчетного коэффициента получается равным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Р</w:t>
      </w:r>
      <w:r>
        <w:t>=1,59.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Расчетная активная мощность по ШР-1 рассчитывается по (1.7)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227BBA">
        <w:rPr>
          <w:position w:val="-34"/>
        </w:rPr>
        <w:object w:dxaOrig="1880" w:dyaOrig="820">
          <v:shape id="_x0000_i1058" type="#_x0000_t75" style="width:92.4pt;height:41.45pt" o:ole="">
            <v:imagedata r:id="rId69" o:title=""/>
          </v:shape>
          <o:OLEObject Type="Embed" ProgID="Equation.3" ShapeID="_x0000_i1058" DrawAspect="Content" ObjectID="_1535549079" r:id="rId70"/>
        </w:object>
      </w:r>
      <w:r>
        <w:rPr>
          <w:position w:val="-18"/>
        </w:rPr>
        <w:t xml:space="preserve">                                                  </w:t>
      </w:r>
      <w:r>
        <w:t>(1.7)</w:t>
      </w:r>
    </w:p>
    <w:p w:rsidR="003658F1" w:rsidRPr="00E263AD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8"/>
        </w:rPr>
      </w:pPr>
      <w:r w:rsidRPr="00227BBA">
        <w:rPr>
          <w:position w:val="-18"/>
        </w:rPr>
        <w:object w:dxaOrig="3100" w:dyaOrig="440">
          <v:shape id="_x0000_i1059" type="#_x0000_t75" style="width:154.85pt;height:20.4pt" o:ole="">
            <v:imagedata r:id="rId71" o:title=""/>
          </v:shape>
          <o:OLEObject Type="Embed" ProgID="Equation.3" ShapeID="_x0000_i1059" DrawAspect="Content" ObjectID="_1535549080" r:id="rId72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Расчетная реактивная мощность по ШР рассчитывается по (1.8) или по упрощенным формулам (1.9)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Pr="00E263AD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227BBA">
        <w:rPr>
          <w:position w:val="-34"/>
        </w:rPr>
        <w:object w:dxaOrig="1939" w:dyaOrig="820">
          <v:shape id="_x0000_i1060" type="#_x0000_t75" style="width:97.8pt;height:41.45pt" o:ole="">
            <v:imagedata r:id="rId73" o:title=""/>
          </v:shape>
          <o:OLEObject Type="Embed" ProgID="Equation.3" ShapeID="_x0000_i1060" DrawAspect="Content" ObjectID="_1535549081" r:id="rId74"/>
        </w:object>
      </w:r>
      <w:r>
        <w:t>,</w:t>
      </w:r>
      <w:r>
        <w:rPr>
          <w:position w:val="-18"/>
        </w:rPr>
        <w:t xml:space="preserve">                                                  </w:t>
      </w:r>
      <w:r>
        <w:t>(1.8)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3654A7">
        <w:rPr>
          <w:position w:val="-34"/>
        </w:rPr>
        <w:object w:dxaOrig="3400" w:dyaOrig="820">
          <v:shape id="_x0000_i1061" type="#_x0000_t75" style="width:169.8pt;height:41.45pt" o:ole="">
            <v:imagedata r:id="rId75" o:title=""/>
          </v:shape>
          <o:OLEObject Type="Embed" ProgID="Equation.3" ShapeID="_x0000_i1061" DrawAspect="Content" ObjectID="_1535549082" r:id="rId76"/>
        </w:object>
      </w:r>
      <w:r>
        <w:t>,</w:t>
      </w:r>
      <w:r>
        <w:rPr>
          <w:position w:val="-18"/>
        </w:rPr>
        <w:t xml:space="preserve">                                   </w:t>
      </w:r>
      <w:r>
        <w:t>(1.9)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</w:p>
    <w:p w:rsidR="003658F1" w:rsidRPr="00E263AD" w:rsidRDefault="003658F1" w:rsidP="003658F1">
      <w:pPr>
        <w:widowControl w:val="0"/>
        <w:kinsoku w:val="0"/>
        <w:overflowPunct w:val="0"/>
        <w:spacing w:after="0" w:line="240" w:lineRule="auto"/>
        <w:jc w:val="center"/>
      </w:pPr>
      <w:r w:rsidRPr="00774C75">
        <w:rPr>
          <w:position w:val="-34"/>
        </w:rPr>
        <w:object w:dxaOrig="3019" w:dyaOrig="820">
          <v:shape id="_x0000_i1062" type="#_x0000_t75" style="width:149.45pt;height:41.45pt" o:ole="">
            <v:imagedata r:id="rId77" o:title=""/>
          </v:shape>
          <o:OLEObject Type="Embed" ProgID="Equation.3" ShapeID="_x0000_i1062" DrawAspect="Content" ObjectID="_1535549083" r:id="rId78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При определении расчетной реактивной мощности по (1.9) получается приближенный расчет с допустимой погрешностью и рекомендуется к применению. Итоговое значение расчетной реактивной мощности для данного примера равно 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3654A7">
        <w:rPr>
          <w:position w:val="-18"/>
        </w:rPr>
        <w:object w:dxaOrig="3640" w:dyaOrig="440">
          <v:shape id="_x0000_i1063" type="#_x0000_t75" style="width:185.45pt;height:20.4pt" o:ole="">
            <v:imagedata r:id="rId79" o:title=""/>
          </v:shape>
          <o:OLEObject Type="Embed" ProgID="Equation.3" ShapeID="_x0000_i1063" DrawAspect="Content" ObjectID="_1535549084" r:id="rId80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Полная расчетная (кажущаяся) мощность рассчитывается по известной из ТОЭ формуле (1.10)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3654A7">
        <w:rPr>
          <w:position w:val="-20"/>
        </w:rPr>
        <w:object w:dxaOrig="1780" w:dyaOrig="580">
          <v:shape id="_x0000_i1064" type="#_x0000_t75" style="width:87.6pt;height:30.55pt" o:ole="">
            <v:imagedata r:id="rId81" o:title=""/>
          </v:shape>
          <o:OLEObject Type="Embed" ProgID="Equation.3" ShapeID="_x0000_i1064" DrawAspect="Content" ObjectID="_1535549085" r:id="rId82"/>
        </w:object>
      </w:r>
      <w:r>
        <w:t>,</w:t>
      </w:r>
      <w:r>
        <w:rPr>
          <w:position w:val="-18"/>
        </w:rPr>
        <w:t xml:space="preserve">                                               </w:t>
      </w:r>
      <w:r>
        <w:t>(1.10)</w:t>
      </w:r>
    </w:p>
    <w:p w:rsidR="003658F1" w:rsidRPr="003549AE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3654A7">
        <w:rPr>
          <w:position w:val="-24"/>
        </w:rPr>
        <w:object w:dxaOrig="3980" w:dyaOrig="620">
          <v:shape id="_x0000_i1065" type="#_x0000_t75" style="width:200.4pt;height:30.55pt" o:ole="">
            <v:imagedata r:id="rId83" o:title=""/>
          </v:shape>
          <o:OLEObject Type="Embed" ProgID="Equation.3" ShapeID="_x0000_i1065" DrawAspect="Content" ObjectID="_1535549086" r:id="rId84"/>
        </w:objec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При необходимости определяется значение расчетного тока ШР по (1.11)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1276"/>
        <w:jc w:val="right"/>
      </w:pPr>
      <w:r w:rsidRPr="003A3E8C">
        <w:rPr>
          <w:position w:val="-40"/>
        </w:rPr>
        <w:object w:dxaOrig="1520" w:dyaOrig="880">
          <v:shape id="_x0000_i1066" type="#_x0000_t75" style="width:77.45pt;height:46.2pt" o:ole="">
            <v:imagedata r:id="rId85" o:title=""/>
          </v:shape>
          <o:OLEObject Type="Embed" ProgID="Equation.3" ShapeID="_x0000_i1066" DrawAspect="Content" ObjectID="_1535549087" r:id="rId86"/>
        </w:object>
      </w:r>
      <w:r>
        <w:t>,</w:t>
      </w:r>
      <w:r>
        <w:rPr>
          <w:position w:val="-18"/>
        </w:rPr>
        <w:t xml:space="preserve">                                              </w:t>
      </w:r>
      <w:r>
        <w:t>(1.11)</w:t>
      </w: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3658F1" w:rsidRDefault="003658F1" w:rsidP="003658F1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3A3E8C">
        <w:rPr>
          <w:position w:val="-32"/>
        </w:rPr>
        <w:object w:dxaOrig="2680" w:dyaOrig="760">
          <v:shape id="_x0000_i1067" type="#_x0000_t75" style="width:133.15pt;height:36pt" o:ole="">
            <v:imagedata r:id="rId87" o:title=""/>
          </v:shape>
          <o:OLEObject Type="Embed" ProgID="Equation.3" ShapeID="_x0000_i1067" DrawAspect="Content" ObjectID="_1535549088" r:id="rId88"/>
        </w:object>
      </w:r>
      <w:r>
        <w:t>.</w:t>
      </w:r>
    </w:p>
    <w:p w:rsidR="00ED07DB" w:rsidRDefault="003658F1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643F"/>
    <w:multiLevelType w:val="multilevel"/>
    <w:tmpl w:val="316699A6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1">
    <w:nsid w:val="0E97702B"/>
    <w:multiLevelType w:val="multilevel"/>
    <w:tmpl w:val="246457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2">
    <w:nsid w:val="1EF30B1B"/>
    <w:multiLevelType w:val="multilevel"/>
    <w:tmpl w:val="246457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3">
    <w:nsid w:val="23842C87"/>
    <w:multiLevelType w:val="multilevel"/>
    <w:tmpl w:val="246457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4">
    <w:nsid w:val="30A7350F"/>
    <w:multiLevelType w:val="multilevel"/>
    <w:tmpl w:val="246457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5">
    <w:nsid w:val="31EC76AA"/>
    <w:multiLevelType w:val="multilevel"/>
    <w:tmpl w:val="5E7C3EF8"/>
    <w:lvl w:ilvl="0">
      <w:start w:val="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1151"/>
        </w:tabs>
        <w:ind w:left="1151" w:hanging="915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tabs>
          <w:tab w:val="num" w:pos="1387"/>
        </w:tabs>
        <w:ind w:left="1387" w:hanging="915"/>
      </w:pPr>
      <w:rPr>
        <w:rFonts w:cs="Times New Roman" w:hint="default"/>
      </w:rPr>
    </w:lvl>
    <w:lvl w:ilvl="3">
      <w:start w:val="6"/>
      <w:numFmt w:val="decimal"/>
      <w:lvlText w:val="%1.%2.%3.%4"/>
      <w:lvlJc w:val="left"/>
      <w:pPr>
        <w:tabs>
          <w:tab w:val="num" w:pos="1788"/>
        </w:tabs>
        <w:ind w:left="1788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024"/>
        </w:tabs>
        <w:ind w:left="202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620"/>
        </w:tabs>
        <w:ind w:left="26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52"/>
        </w:tabs>
        <w:ind w:left="3452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48"/>
        </w:tabs>
        <w:ind w:left="4048" w:hanging="2160"/>
      </w:pPr>
      <w:rPr>
        <w:rFonts w:cs="Times New Roman" w:hint="default"/>
      </w:rPr>
    </w:lvl>
  </w:abstractNum>
  <w:abstractNum w:abstractNumId="6">
    <w:nsid w:val="5D64025E"/>
    <w:multiLevelType w:val="multilevel"/>
    <w:tmpl w:val="2464578C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7">
    <w:nsid w:val="65704652"/>
    <w:multiLevelType w:val="multilevel"/>
    <w:tmpl w:val="5E7C3EF8"/>
    <w:lvl w:ilvl="0">
      <w:start w:val="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1151"/>
        </w:tabs>
        <w:ind w:left="1151" w:hanging="915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tabs>
          <w:tab w:val="num" w:pos="1387"/>
        </w:tabs>
        <w:ind w:left="1387" w:hanging="915"/>
      </w:pPr>
      <w:rPr>
        <w:rFonts w:cs="Times New Roman" w:hint="default"/>
      </w:rPr>
    </w:lvl>
    <w:lvl w:ilvl="3">
      <w:start w:val="6"/>
      <w:numFmt w:val="decimal"/>
      <w:lvlText w:val="%1.%2.%3.%4"/>
      <w:lvlJc w:val="left"/>
      <w:pPr>
        <w:tabs>
          <w:tab w:val="num" w:pos="1788"/>
        </w:tabs>
        <w:ind w:left="1788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024"/>
        </w:tabs>
        <w:ind w:left="202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620"/>
        </w:tabs>
        <w:ind w:left="26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52"/>
        </w:tabs>
        <w:ind w:left="3452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48"/>
        </w:tabs>
        <w:ind w:left="4048" w:hanging="2160"/>
      </w:pPr>
      <w:rPr>
        <w:rFonts w:cs="Times New Roman" w:hint="default"/>
      </w:rPr>
    </w:lvl>
  </w:abstractNum>
  <w:abstractNum w:abstractNumId="8">
    <w:nsid w:val="65A71540"/>
    <w:multiLevelType w:val="multilevel"/>
    <w:tmpl w:val="5E7C3EF8"/>
    <w:lvl w:ilvl="0">
      <w:start w:val="1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1151"/>
        </w:tabs>
        <w:ind w:left="1151" w:hanging="915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tabs>
          <w:tab w:val="num" w:pos="1387"/>
        </w:tabs>
        <w:ind w:left="1387" w:hanging="915"/>
      </w:pPr>
      <w:rPr>
        <w:rFonts w:cs="Times New Roman" w:hint="default"/>
      </w:rPr>
    </w:lvl>
    <w:lvl w:ilvl="3">
      <w:start w:val="6"/>
      <w:numFmt w:val="decimal"/>
      <w:lvlText w:val="%1.%2.%3.%4"/>
      <w:lvlJc w:val="left"/>
      <w:pPr>
        <w:tabs>
          <w:tab w:val="num" w:pos="1788"/>
        </w:tabs>
        <w:ind w:left="1788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024"/>
        </w:tabs>
        <w:ind w:left="202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620"/>
        </w:tabs>
        <w:ind w:left="26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52"/>
        </w:tabs>
        <w:ind w:left="3452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48"/>
        </w:tabs>
        <w:ind w:left="4048" w:hanging="2160"/>
      </w:pPr>
      <w:rPr>
        <w:rFonts w:cs="Times New Roman" w:hint="default"/>
      </w:rPr>
    </w:lvl>
  </w:abstractNum>
  <w:abstractNum w:abstractNumId="9">
    <w:nsid w:val="6F654DD5"/>
    <w:multiLevelType w:val="multilevel"/>
    <w:tmpl w:val="316699A6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10">
    <w:nsid w:val="760C01C1"/>
    <w:multiLevelType w:val="multilevel"/>
    <w:tmpl w:val="316699A6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abstractNum w:abstractNumId="11">
    <w:nsid w:val="7B011971"/>
    <w:multiLevelType w:val="multilevel"/>
    <w:tmpl w:val="89249D70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1059"/>
        </w:tabs>
        <w:ind w:left="1059" w:hanging="705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11"/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8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658F1"/>
    <w:rsid w:val="003658F1"/>
    <w:rsid w:val="003B2504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8F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3658F1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3658F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semiHidden/>
    <w:rsid w:val="003658F1"/>
    <w:pPr>
      <w:spacing w:after="0" w:line="240" w:lineRule="auto"/>
      <w:ind w:firstLine="708"/>
    </w:pPr>
    <w:rPr>
      <w:bCs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3658F1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rsid w:val="00365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658F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footer"/>
    <w:basedOn w:val="a"/>
    <w:link w:val="a8"/>
    <w:uiPriority w:val="99"/>
    <w:rsid w:val="00365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658F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Balloon Text"/>
    <w:basedOn w:val="a"/>
    <w:link w:val="aa"/>
    <w:uiPriority w:val="99"/>
    <w:semiHidden/>
    <w:rsid w:val="00365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658F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3658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qFormat/>
    <w:rsid w:val="003658F1"/>
    <w:pPr>
      <w:ind w:left="720"/>
      <w:contextualSpacing/>
    </w:pPr>
  </w:style>
  <w:style w:type="paragraph" w:customStyle="1" w:styleId="msonormalbullet1gif">
    <w:name w:val="msonormalbullet1.gif"/>
    <w:basedOn w:val="a"/>
    <w:rsid w:val="003658F1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xl26">
    <w:name w:val="xl26"/>
    <w:basedOn w:val="a"/>
    <w:rsid w:val="003658F1"/>
    <w:pPr>
      <w:spacing w:before="100" w:beforeAutospacing="1" w:after="100" w:afterAutospacing="1" w:line="240" w:lineRule="auto"/>
      <w:jc w:val="center"/>
    </w:pPr>
    <w:rPr>
      <w:position w:val="-14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3658F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3658F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caption"/>
    <w:basedOn w:val="a"/>
    <w:uiPriority w:val="35"/>
    <w:qFormat/>
    <w:rsid w:val="003658F1"/>
    <w:pPr>
      <w:spacing w:after="0" w:line="240" w:lineRule="auto"/>
      <w:jc w:val="center"/>
    </w:pPr>
    <w:rPr>
      <w:b/>
      <w:szCs w:val="24"/>
    </w:rPr>
  </w:style>
  <w:style w:type="character" w:styleId="ae">
    <w:name w:val="page number"/>
    <w:basedOn w:val="a0"/>
    <w:uiPriority w:val="99"/>
    <w:unhideWhenUsed/>
    <w:rsid w:val="003658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37.bin"/><Relationship Id="rId84" Type="http://schemas.openxmlformats.org/officeDocument/2006/relationships/oleObject" Target="embeddings/oleObject41.bin"/><Relationship Id="rId89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5" Type="http://schemas.openxmlformats.org/officeDocument/2006/relationships/image" Target="media/image1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90" Type="http://schemas.openxmlformats.org/officeDocument/2006/relationships/theme" Target="theme/theme1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1093</Words>
  <Characters>6233</Characters>
  <Application>Microsoft Office Word</Application>
  <DocSecurity>0</DocSecurity>
  <Lines>51</Lines>
  <Paragraphs>14</Paragraphs>
  <ScaleCrop>false</ScaleCrop>
  <Company/>
  <LinksUpToDate>false</LinksUpToDate>
  <CharactersWithSpaces>7312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2016-09-16T10:30:00Z</dcterms:created>
  <dcterms:modified xsi:type="dcterms:W3CDTF">2016-09-16T10:32:00Z</dcterms:modified>
</cp:coreProperties>
</file>